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Policy – Arkadia Consulting (VexaCare)</w:t>
      </w:r>
    </w:p>
    <w:p>
      <w:r>
        <w:t>(pursuant to Articles 13 and 14 of EU Regulation 2016/679 – GDPR and the Italian Privacy Code)</w:t>
      </w:r>
    </w:p>
    <w:p>
      <w:pPr>
        <w:pStyle w:val="Heading2"/>
      </w:pPr>
      <w:r>
        <w:t>1. Introduction</w:t>
      </w:r>
    </w:p>
    <w:p>
      <w:r>
        <w:t>This Privacy Policy is issued by Arkadia Consulting, headquartered at Via Enrico Noe 30, 20133 Milan (MI), Italy, as the Data Controller of personal data collected through the website www.vexacare.health (“VexaCare” or “the Website”).</w:t>
        <w:br/>
        <w:t>VexaCare is committed to protecting the privacy of its users and to processing personal data in accordance with applicable data protection laws, with specific attention to the processing of health and sensitive data within the context of microbiota analysis services and personalized medical consultations.</w:t>
      </w:r>
    </w:p>
    <w:p>
      <w:pPr>
        <w:pStyle w:val="Heading2"/>
      </w:pPr>
      <w:r>
        <w:t>2. Data Controller</w:t>
      </w:r>
    </w:p>
    <w:p>
      <w:r>
        <w:t>Arkadia Consulting</w:t>
        <w:br/>
        <w:t>Registered Office: Via Enrico Noe 30, 20133 Milan (MI), Italy</w:t>
        <w:br/>
        <w:t>Email: privacy@vexacare.health</w:t>
        <w:br/>
        <w:t>Website: www.vexacare.health</w:t>
      </w:r>
    </w:p>
    <w:p>
      <w:pPr>
        <w:pStyle w:val="Heading2"/>
      </w:pPr>
      <w:r>
        <w:t>3. Categories of Data Processed</w:t>
      </w:r>
    </w:p>
    <w:p>
      <w:r>
        <w:t>Through the Website and related services, VexaCare may process the following categories of personal data:</w:t>
        <w:br/>
        <w:t>- Identification and contact details: name, surname, email address, phone number, shipping and billing address.</w:t>
        <w:br/>
        <w:t>- Browsing data: IP addresses, logs, technical and analytical cookies.</w:t>
        <w:br/>
        <w:t>- Purchase data: information required for order management, payments, and shipping.</w:t>
        <w:br/>
        <w:t>- Health data: results of microbiota analysis, clinical information, reported symptoms, dietary habits, and any other data provided for medical or scientific consultation.</w:t>
        <w:br/>
        <w:t>- Login credentials for the user area, if applicable.</w:t>
      </w:r>
    </w:p>
    <w:p>
      <w:pPr>
        <w:pStyle w:val="Heading2"/>
      </w:pPr>
      <w:r>
        <w:t>4. Purpose and Legal Basis of Processing</w:t>
      </w:r>
    </w:p>
    <w:p>
      <w:r>
        <w:t>Personal data are processed for the following purposes and corresponding legal bases:</w:t>
        <w:br/>
        <w:br/>
        <w:t>- Managing registration to the Website and the reserved user area → Performance of a contract or pre-contractual measures (Art. 6(1)(b) GDPR)</w:t>
        <w:br/>
        <w:t>- Processing orders, shipments, and invoicing → Performance of a contract (Art. 6(1)(b) GDPR)</w:t>
        <w:br/>
        <w:t>- Providing microbiota analysis, medical validation, and personalized reports → Explicit consent of the data subject (Art. 9(2)(a) GDPR)</w:t>
        <w:br/>
        <w:t>- Sending informational updates and newsletters → Consent of the data subject (Art. 6(1)(a) GDPR)</w:t>
        <w:br/>
        <w:t>- Compliance with legal or fiscal obligations → Legal obligation (Art. 6(1)(c) GDPR)</w:t>
        <w:br/>
        <w:t>- IT security, fraud prevention, and service improvement → Legitimate interest of the Controller (Art. 6(1)(f) GDPR)</w:t>
      </w:r>
    </w:p>
    <w:p>
      <w:pPr>
        <w:pStyle w:val="Heading2"/>
      </w:pPr>
      <w:r>
        <w:t>5. Processing of Health Data and Informed Consent</w:t>
      </w:r>
    </w:p>
    <w:p>
      <w:r>
        <w:t>For the correct delivery of VexaCare services (microbiota analysis, medical validation, personalized report), users voluntarily provide data belonging to special categories under Art. 9 GDPR (health data).</w:t>
        <w:br/>
        <w:t>Such data are processed only upon the **explicit and informed consent** of the data subject, collected through online acceptance during registration or through a signed informed consent form.</w:t>
        <w:br/>
        <w:t>Processing is carried out by healthcare professionals or authorized personnel bound by confidentiality, solely for purposes connected to the preparation of reports, medical interpretation, and personalized consultations.</w:t>
      </w:r>
    </w:p>
    <w:p>
      <w:pPr>
        <w:pStyle w:val="Heading2"/>
      </w:pPr>
      <w:r>
        <w:t>6. Processing Methods and Security Measures</w:t>
      </w:r>
    </w:p>
    <w:p>
      <w:r>
        <w:t>Personal data are processed using electronic and manual tools, in compliance with the principles of lawfulness, fairness, transparency, and data minimization.</w:t>
        <w:br/>
        <w:t>Appropriate technical and organizational security measures are implemented, including:</w:t>
        <w:br/>
        <w:t>- Encrypted connections (HTTPS, SSL)</w:t>
        <w:br/>
        <w:t>- Authentication systems and restricted access</w:t>
        <w:br/>
        <w:t>- Regular data backups</w:t>
        <w:br/>
        <w:t>- Pseudonymization of sensitive and health data</w:t>
        <w:br/>
        <w:t>- Access limited to authorized personnel only</w:t>
      </w:r>
    </w:p>
    <w:p>
      <w:pPr>
        <w:pStyle w:val="Heading2"/>
      </w:pPr>
      <w:r>
        <w:t>7. Data Communication and Disclosure</w:t>
      </w:r>
    </w:p>
    <w:p>
      <w:r>
        <w:t>Data may be communicated exclusively to:</w:t>
        <w:br/>
        <w:t>- Physicians and biologists responsible for medical validation of reports</w:t>
        <w:br/>
        <w:t>- Partner laboratories performing biological analyses</w:t>
        <w:br/>
        <w:t>- IT and hosting service providers (IONOS), appointed as external Data Processors under Art. 28 GDPR</w:t>
        <w:br/>
        <w:t>- Payment and logistics providers managing orders and shipments</w:t>
        <w:br/>
        <w:t>- Public authorities, where required by law</w:t>
        <w:br/>
        <w:t>Data will not be disclosed or transferred outside the European Union unless adequate safeguards are in place pursuant to Articles 44 et seq. of the GDPR.</w:t>
      </w:r>
    </w:p>
    <w:p>
      <w:pPr>
        <w:pStyle w:val="Heading2"/>
      </w:pPr>
      <w:r>
        <w:t>8. Data Retention</w:t>
      </w:r>
    </w:p>
    <w:p>
      <w:r>
        <w:t>Personal data will be retained for the period necessary to fulfill the purposes for which they were collected:</w:t>
        <w:br/>
        <w:t>- Administrative and billing data: 10 years</w:t>
        <w:br/>
        <w:t>- Health data: 5 years from report delivery, unless renewed consent for follow-up is granted</w:t>
        <w:br/>
        <w:t>- Inactive account data: 24 months</w:t>
        <w:br/>
        <w:t>- Marketing and communication data: until consent withdrawal</w:t>
      </w:r>
    </w:p>
    <w:p>
      <w:pPr>
        <w:pStyle w:val="Heading2"/>
      </w:pPr>
      <w:r>
        <w:t>9. Data Subject Rights</w:t>
      </w:r>
    </w:p>
    <w:p>
      <w:r>
        <w:t>At any time, users may exercise their rights under Articles 15–22 GDPR, including:</w:t>
        <w:br/>
        <w:t>- Access, rectification, or erasure of personal data</w:t>
        <w:br/>
        <w:t>- Restriction or objection to processing</w:t>
        <w:br/>
        <w:t>- Data portability</w:t>
        <w:br/>
        <w:t>- Withdrawal of consent</w:t>
        <w:br/>
        <w:t>- Complaint to the Italian Data Protection Authority (Garante per la Protezione dei Dati Personali – www.garanteprivacy.it)</w:t>
        <w:br/>
        <w:t>Requests should be addressed to: privacy@vexacare.health</w:t>
      </w:r>
    </w:p>
    <w:p>
      <w:pPr>
        <w:pStyle w:val="Heading2"/>
      </w:pPr>
      <w:r>
        <w:t>10. Cookies and Tracking Tools</w:t>
      </w:r>
    </w:p>
    <w:p>
      <w:r>
        <w:t>The Website uses technical cookies and, upon consent, analytical or profiling cookies to enhance the browsing experience.</w:t>
        <w:br/>
        <w:t>More information is available in the Cookie Policy section on the Website.</w:t>
      </w:r>
    </w:p>
    <w:p>
      <w:pPr>
        <w:pStyle w:val="Heading2"/>
      </w:pPr>
      <w:r>
        <w:t>11. External Data Processors</w:t>
      </w:r>
    </w:p>
    <w:p>
      <w:r>
        <w:t>The Controller may appoint external Data Processors for:</w:t>
        <w:br/>
        <w:t>- Website hosting and maintenance (IONOS SE)</w:t>
        <w:br/>
        <w:t>- Biological sample analysis</w:t>
        <w:br/>
        <w:t>- Report management and medical consultations</w:t>
        <w:br/>
        <w:t>- Digital communications and marketing activities</w:t>
        <w:br/>
        <w:t>An updated list of Data Processors is available upon written request to the Controller.</w:t>
      </w:r>
    </w:p>
    <w:p>
      <w:pPr>
        <w:pStyle w:val="Heading2"/>
      </w:pPr>
      <w:r>
        <w:t>12. Amendments to this Policy</w:t>
      </w:r>
    </w:p>
    <w:p>
      <w:r>
        <w:t>The Controller reserves the right to amend or update this Privacy Policy at any time.</w:t>
        <w:br/>
        <w:t>Substantial changes will be communicated to users through the Website or by email notification.</w:t>
      </w:r>
    </w:p>
    <w:p>
      <w:pPr>
        <w:pStyle w:val="Heading2"/>
      </w:pPr>
      <w:r>
        <w:t>13. Contacts</w:t>
      </w:r>
    </w:p>
    <w:p>
      <w:r>
        <w:t>Data Controller: Arkadia Consulting</w:t>
        <w:br/>
        <w:t>Registered Office: Via Enrico Noe 30, 20133 Milan (MI), Italy</w:t>
        <w:br/>
        <w:t>Email: privacy@vexacare.health</w:t>
        <w:br/>
        <w:t>Website: www.vexacare.health</w:t>
      </w:r>
    </w:p>
    <w:p>
      <w:pPr>
        <w:pStyle w:val="Heading2"/>
      </w:pPr>
      <w:r>
        <w:t>Medical Informed Consent</w:t>
      </w:r>
    </w:p>
    <w:p>
      <w:r>
        <w:t>Having read this Privacy Policy, the user explicitly consents to the processing of their personal and health data for the following purposes:</w:t>
        <w:br/>
        <w:t>- Microbiota analysis and preparation of the medical report</w:t>
        <w:br/>
        <w:t>- Medical validation and interpretation of results</w:t>
        <w:br/>
        <w:t>- Personalized clinical or nutritional consultation</w:t>
        <w:br/>
        <w:t>- Monitoring and follow-up within the longevity program</w:t>
        <w:br/>
        <w:t>Consent is provided freely, specifically, and with full awareness, in accordance with Art. 9(2)(a) of the GDPR.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